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EC68" w14:textId="77777777" w:rsidR="00E637AA" w:rsidRPr="00074AEA" w:rsidRDefault="00E637AA" w:rsidP="00E637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74AEA">
        <w:rPr>
          <w:rFonts w:ascii="Arial" w:hAnsi="Arial" w:cs="Arial"/>
          <w:b/>
          <w:bCs/>
          <w:sz w:val="24"/>
          <w:szCs w:val="24"/>
        </w:rPr>
        <w:t>Letter to suppliers</w:t>
      </w:r>
    </w:p>
    <w:p w14:paraId="073C01E4" w14:textId="77777777" w:rsidR="00E637AA" w:rsidRPr="00074AEA" w:rsidRDefault="00E637AA" w:rsidP="00E637A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12C78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Dear Sir or Madam,</w:t>
      </w:r>
    </w:p>
    <w:p w14:paraId="27B3CA9E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 xml:space="preserve">Fair Tax </w:t>
      </w:r>
      <w:r>
        <w:rPr>
          <w:rFonts w:ascii="Arial" w:hAnsi="Arial" w:cs="Arial"/>
          <w:sz w:val="24"/>
          <w:szCs w:val="24"/>
        </w:rPr>
        <w:t>W</w:t>
      </w:r>
      <w:r w:rsidRPr="00074AEA">
        <w:rPr>
          <w:rFonts w:ascii="Arial" w:hAnsi="Arial" w:cs="Arial"/>
          <w:sz w:val="24"/>
          <w:szCs w:val="24"/>
        </w:rPr>
        <w:t xml:space="preserve">eek will be running from 11th to 19th June </w:t>
      </w:r>
      <w:r>
        <w:rPr>
          <w:rFonts w:ascii="Arial" w:hAnsi="Arial" w:cs="Arial"/>
          <w:sz w:val="24"/>
          <w:szCs w:val="24"/>
        </w:rPr>
        <w:t>this year and I am writing to you to highlight this as a supplier to Newcastle City Council.</w:t>
      </w:r>
      <w:r w:rsidRPr="00074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074AEA">
        <w:rPr>
          <w:rFonts w:ascii="Arial" w:hAnsi="Arial" w:cs="Arial"/>
          <w:sz w:val="24"/>
          <w:szCs w:val="24"/>
        </w:rPr>
        <w:t xml:space="preserve">ee </w:t>
      </w:r>
      <w:hyperlink r:id="rId5" w:history="1">
        <w:r w:rsidRPr="00074AEA">
          <w:rPr>
            <w:rStyle w:val="Hyperlink"/>
            <w:rFonts w:ascii="Arial" w:hAnsi="Arial" w:cs="Arial"/>
            <w:sz w:val="24"/>
            <w:szCs w:val="24"/>
          </w:rPr>
          <w:t>Fair Tax Week 2022 | Fair Tax Foundation (fairtaxmark.net)</w:t>
        </w:r>
      </w:hyperlink>
      <w:r w:rsidRPr="00074AEA">
        <w:rPr>
          <w:rFonts w:ascii="Arial" w:hAnsi="Arial" w:cs="Arial"/>
          <w:sz w:val="24"/>
          <w:szCs w:val="24"/>
        </w:rPr>
        <w:t xml:space="preserve"> for further details.  The event is overseen by the Fair Tax Foundation, which was set up in 2014</w:t>
      </w:r>
      <w:r>
        <w:rPr>
          <w:rFonts w:ascii="Arial" w:hAnsi="Arial" w:cs="Arial"/>
          <w:sz w:val="24"/>
          <w:szCs w:val="24"/>
        </w:rPr>
        <w:t xml:space="preserve">. Their </w:t>
      </w:r>
      <w:r w:rsidRPr="00074AEA">
        <w:rPr>
          <w:rFonts w:ascii="Arial" w:hAnsi="Arial" w:cs="Arial"/>
          <w:sz w:val="24"/>
          <w:szCs w:val="24"/>
        </w:rPr>
        <w:t>Fair Tax Mark accreditation scheme seeks to encourage and recognise businesses that pay the right amount of corporation tax at the right time and in the right place.</w:t>
      </w:r>
    </w:p>
    <w:p w14:paraId="3770CCC4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 xml:space="preserve">Tax contributions are </w:t>
      </w:r>
      <w:r>
        <w:rPr>
          <w:rFonts w:ascii="Arial" w:hAnsi="Arial" w:cs="Arial"/>
          <w:sz w:val="24"/>
          <w:szCs w:val="24"/>
        </w:rPr>
        <w:t>crucial to a healthy economy, to fund investment in infrastructure and people</w:t>
      </w:r>
      <w:r w:rsidRPr="00074AEA">
        <w:rPr>
          <w:rFonts w:ascii="Arial" w:hAnsi="Arial" w:cs="Arial"/>
          <w:sz w:val="24"/>
          <w:szCs w:val="24"/>
        </w:rPr>
        <w:t>. Aggressive tax avoidance undermines the ability of responsible business to compete fairly, both domestically and internationally. Across the globe, it’s estimated that close to 40% of multinational profits (US$950bn) are artificially shifted to tax havens each year, leading to a significant reduction in corporate income tax revenue for governments to invest in public services.</w:t>
      </w:r>
    </w:p>
    <w:p w14:paraId="7D6C4BF9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Newcastle City Council has signed up to support the Fair Tax Declaration alongside many other local authorities across England, and agreed to:</w:t>
      </w:r>
    </w:p>
    <w:p w14:paraId="3EAB8851" w14:textId="77777777" w:rsidR="00E637AA" w:rsidRPr="00074AEA" w:rsidRDefault="00E637AA" w:rsidP="00E63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Lead by example and demonstrate good practice in our tax conduct, right across all our activities.</w:t>
      </w:r>
    </w:p>
    <w:p w14:paraId="559964D0" w14:textId="77777777" w:rsidR="00E637AA" w:rsidRPr="00074AEA" w:rsidRDefault="00E637AA" w:rsidP="00E63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Ensur</w:t>
      </w:r>
      <w:r>
        <w:rPr>
          <w:rFonts w:ascii="Arial" w:hAnsi="Arial" w:cs="Arial"/>
          <w:sz w:val="24"/>
          <w:szCs w:val="24"/>
        </w:rPr>
        <w:t xml:space="preserve">e </w:t>
      </w:r>
      <w:r w:rsidRPr="00074AEA">
        <w:rPr>
          <w:rFonts w:ascii="Arial" w:hAnsi="Arial" w:cs="Arial"/>
          <w:sz w:val="24"/>
          <w:szCs w:val="24"/>
        </w:rPr>
        <w:t>contractors implement IR35 and pay a fair share of employment taxes.</w:t>
      </w:r>
    </w:p>
    <w:p w14:paraId="78BD7426" w14:textId="77777777" w:rsidR="00E637AA" w:rsidRPr="00074AEA" w:rsidRDefault="00E637AA" w:rsidP="00E63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Not use offshore vehicles for the purchase of land and property, especially where this leads to reduced payments of stamp duty.</w:t>
      </w:r>
    </w:p>
    <w:p w14:paraId="171DC7EC" w14:textId="77777777" w:rsidR="00E637AA" w:rsidRPr="00074AEA" w:rsidRDefault="00E637AA" w:rsidP="00E63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Undertake due diligence to ensure that not-for-profit structures are not being used inappropriately as an artificial device to reduce the payment of tax and business rates.</w:t>
      </w:r>
    </w:p>
    <w:p w14:paraId="6C8B74C9" w14:textId="77777777" w:rsidR="00E637AA" w:rsidRPr="00074AEA" w:rsidRDefault="00E637AA" w:rsidP="00E63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Demand clarity on the ultimate beneficial ownership of suppliers and their consolidated profit and loss position.</w:t>
      </w:r>
    </w:p>
    <w:p w14:paraId="3D0C2ADF" w14:textId="77777777" w:rsidR="00E637AA" w:rsidRPr="00074AEA" w:rsidRDefault="00E637AA" w:rsidP="00E63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Promote Fair Tax Mark certification for any business in which they have a significant stake and where corporation tax is due.</w:t>
      </w:r>
    </w:p>
    <w:p w14:paraId="16D57D90" w14:textId="77777777" w:rsidR="00E637AA" w:rsidRPr="00074AEA" w:rsidRDefault="00E637AA" w:rsidP="00E63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Support Fair Tax Week events in the area and celebrate the tax contribution made by responsible businesses who say what they pay with pride.</w:t>
      </w:r>
    </w:p>
    <w:p w14:paraId="173EBAE8" w14:textId="77777777" w:rsidR="00E637AA" w:rsidRPr="00074AEA" w:rsidRDefault="00E637AA" w:rsidP="00E637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Support calls for urgent reform of EU and UK law to enable local authorities to better penalise poor tax conduct and reward good tax conduct through their procurement policies.</w:t>
      </w:r>
    </w:p>
    <w:p w14:paraId="5C951598" w14:textId="77777777" w:rsidR="00E637AA" w:rsidRDefault="00E637AA" w:rsidP="00E637AA">
      <w:p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If you would like to join us in standing up for responsible tax conduct</w:t>
      </w:r>
      <w:r>
        <w:rPr>
          <w:rFonts w:ascii="Arial" w:hAnsi="Arial" w:cs="Arial"/>
          <w:sz w:val="24"/>
          <w:szCs w:val="24"/>
        </w:rPr>
        <w:t xml:space="preserve">, </w:t>
      </w:r>
      <w:r w:rsidRPr="00074AEA">
        <w:rPr>
          <w:rFonts w:ascii="Arial" w:hAnsi="Arial" w:cs="Arial"/>
          <w:sz w:val="24"/>
          <w:szCs w:val="24"/>
        </w:rPr>
        <w:t xml:space="preserve">then please consider joining the following companies who have already </w:t>
      </w:r>
      <w:r>
        <w:rPr>
          <w:rFonts w:ascii="Arial" w:hAnsi="Arial" w:cs="Arial"/>
          <w:sz w:val="24"/>
          <w:szCs w:val="24"/>
        </w:rPr>
        <w:t>been accredited by the Fair Tax Foundation:</w:t>
      </w:r>
    </w:p>
    <w:p w14:paraId="5E6A54B7" w14:textId="77777777" w:rsidR="00E637A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Lush Cosmetics</w:t>
      </w:r>
    </w:p>
    <w:p w14:paraId="3040CAEC" w14:textId="77777777" w:rsidR="00E637A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SSE (formerly Southern &amp; Scottish Energy)</w:t>
      </w:r>
    </w:p>
    <w:p w14:paraId="40B57C6D" w14:textId="77777777" w:rsidR="00E637A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Cooperative Group</w:t>
      </w:r>
    </w:p>
    <w:p w14:paraId="0D734063" w14:textId="77777777" w:rsidR="00E637A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Timpson Group</w:t>
      </w:r>
    </w:p>
    <w:p w14:paraId="1979C0D4" w14:textId="77777777" w:rsidR="00E637A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Leeds Building Society</w:t>
      </w:r>
    </w:p>
    <w:p w14:paraId="6EE73498" w14:textId="77777777" w:rsidR="00E637A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Pennon Group (parent company to South-West Water and Viridor)</w:t>
      </w:r>
    </w:p>
    <w:p w14:paraId="36D9922C" w14:textId="77777777" w:rsidR="00E637A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United Utilities</w:t>
      </w:r>
    </w:p>
    <w:p w14:paraId="53C96BA3" w14:textId="77777777" w:rsidR="00E637A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Capita</w:t>
      </w:r>
    </w:p>
    <w:p w14:paraId="71333B42" w14:textId="77777777" w:rsidR="00E637A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Coventry Building Society</w:t>
      </w:r>
    </w:p>
    <w:p w14:paraId="55753428" w14:textId="77777777" w:rsidR="00E637AA" w:rsidRPr="00074AEA" w:rsidRDefault="00E637AA" w:rsidP="00E637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Epwin</w:t>
      </w:r>
      <w:proofErr w:type="spellEnd"/>
      <w:r>
        <w:rPr>
          <w:rFonts w:ascii="Arial" w:hAnsi="Arial" w:cs="Arial"/>
          <w:sz w:val="24"/>
          <w:szCs w:val="24"/>
        </w:rPr>
        <w:t xml:space="preserve"> Group</w:t>
      </w:r>
    </w:p>
    <w:p w14:paraId="0C5ED301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 Tax Mark accreditation could be a mark of pride for your business and employees, as well </w:t>
      </w:r>
      <w:proofErr w:type="gramStart"/>
      <w:r>
        <w:rPr>
          <w:rFonts w:ascii="Arial" w:hAnsi="Arial" w:cs="Arial"/>
          <w:sz w:val="24"/>
          <w:szCs w:val="24"/>
        </w:rPr>
        <w:t>as a way to</w:t>
      </w:r>
      <w:proofErr w:type="gramEnd"/>
      <w:r>
        <w:rPr>
          <w:rFonts w:ascii="Arial" w:hAnsi="Arial" w:cs="Arial"/>
          <w:sz w:val="24"/>
          <w:szCs w:val="24"/>
        </w:rPr>
        <w:t xml:space="preserve"> boost customer confidence and demonstrate your commitment to corporate social responsibility. You would also be able to access</w:t>
      </w:r>
      <w:r w:rsidRPr="00074AEA">
        <w:rPr>
          <w:rFonts w:ascii="Arial" w:hAnsi="Arial" w:cs="Arial"/>
          <w:sz w:val="24"/>
          <w:szCs w:val="24"/>
        </w:rPr>
        <w:t xml:space="preserve"> a growing network of pioneering businesses who want to lead on responsible tax practice</w:t>
      </w:r>
      <w:r>
        <w:rPr>
          <w:rFonts w:ascii="Arial" w:hAnsi="Arial" w:cs="Arial"/>
          <w:sz w:val="24"/>
          <w:szCs w:val="24"/>
        </w:rPr>
        <w:t>.</w:t>
      </w:r>
    </w:p>
    <w:p w14:paraId="2CD17321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hope you will give this full consideration, thank you for your time.</w:t>
      </w:r>
    </w:p>
    <w:p w14:paraId="7A3A8171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Yours faithfully</w:t>
      </w:r>
    </w:p>
    <w:p w14:paraId="3184BEB1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</w:p>
    <w:p w14:paraId="4C9462D8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Councillor Paul Frew</w:t>
      </w:r>
    </w:p>
    <w:p w14:paraId="73A0CA70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 xml:space="preserve">Cabinet Member for </w:t>
      </w:r>
      <w:r>
        <w:rPr>
          <w:rFonts w:ascii="Arial" w:hAnsi="Arial" w:cs="Arial"/>
          <w:sz w:val="24"/>
          <w:szCs w:val="24"/>
        </w:rPr>
        <w:t xml:space="preserve">an </w:t>
      </w:r>
      <w:r w:rsidRPr="00074AEA">
        <w:rPr>
          <w:rFonts w:ascii="Arial" w:hAnsi="Arial" w:cs="Arial"/>
          <w:sz w:val="24"/>
          <w:szCs w:val="24"/>
        </w:rPr>
        <w:t>Efficient City</w:t>
      </w:r>
    </w:p>
    <w:p w14:paraId="7A831FF2" w14:textId="77777777" w:rsidR="00E637AA" w:rsidRPr="00074AEA" w:rsidRDefault="00E637AA" w:rsidP="00E637AA">
      <w:pPr>
        <w:rPr>
          <w:rFonts w:ascii="Arial" w:hAnsi="Arial" w:cs="Arial"/>
          <w:sz w:val="24"/>
          <w:szCs w:val="24"/>
        </w:rPr>
      </w:pPr>
      <w:r w:rsidRPr="00074AEA">
        <w:rPr>
          <w:rFonts w:ascii="Arial" w:hAnsi="Arial" w:cs="Arial"/>
          <w:sz w:val="24"/>
          <w:szCs w:val="24"/>
        </w:rPr>
        <w:t>Newcastle City Council</w:t>
      </w:r>
    </w:p>
    <w:p w14:paraId="2BB64D43" w14:textId="77777777" w:rsidR="008169D3" w:rsidRDefault="008169D3"/>
    <w:sectPr w:rsidR="008169D3" w:rsidSect="00074A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52F8A"/>
    <w:multiLevelType w:val="hybridMultilevel"/>
    <w:tmpl w:val="E5C07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4F344E"/>
    <w:multiLevelType w:val="hybridMultilevel"/>
    <w:tmpl w:val="BEDCB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AA"/>
    <w:rsid w:val="008169D3"/>
    <w:rsid w:val="00E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29CE"/>
  <w15:chartTrackingRefBased/>
  <w15:docId w15:val="{9AAD08EC-68D8-4770-845A-3C2B7353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3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irtaxmark.net/supporters/fair-tax-we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Brooke-Battersby, Jack</dc:creator>
  <cp:keywords/>
  <dc:description/>
  <cp:lastModifiedBy>Brooke-Battersby, Jack</cp:lastModifiedBy>
  <cp:revision>1</cp:revision>
  <dcterms:created xsi:type="dcterms:W3CDTF">2022-06-08T12:27:00Z</dcterms:created>
  <dcterms:modified xsi:type="dcterms:W3CDTF">2022-06-08T12:28:00Z</dcterms:modified>
</cp:coreProperties>
</file>